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2B9" w:rsidRPr="00DD62B9" w:rsidRDefault="00DD62B9" w:rsidP="00DD62B9">
      <w:pPr>
        <w:spacing w:line="0" w:lineRule="atLeast"/>
        <w:ind w:left="314" w:hangingChars="112" w:hanging="314"/>
        <w:rPr>
          <w:rFonts w:ascii="仿宋_GB2312" w:eastAsia="仿宋_GB2312" w:hAnsi="Times New Roman" w:cs="Times New Roman" w:hint="eastAsia"/>
          <w:sz w:val="28"/>
          <w:szCs w:val="28"/>
        </w:rPr>
      </w:pPr>
      <w:bookmarkStart w:id="0" w:name="_Toc358709749"/>
      <w:bookmarkStart w:id="1" w:name="_Toc358709094"/>
      <w:r w:rsidRPr="00DD62B9">
        <w:rPr>
          <w:rFonts w:ascii="仿宋_GB2312" w:eastAsia="仿宋_GB2312" w:hAnsi="Times New Roman" w:cs="Times New Roman" w:hint="eastAsia"/>
          <w:sz w:val="28"/>
          <w:szCs w:val="28"/>
        </w:rPr>
        <w:t>附件2：</w:t>
      </w:r>
    </w:p>
    <w:p w:rsidR="00DD62B9" w:rsidRPr="00DD62B9" w:rsidRDefault="00DD62B9" w:rsidP="00DD62B9">
      <w:pPr>
        <w:jc w:val="center"/>
        <w:rPr>
          <w:rFonts w:ascii="黑体" w:eastAsia="黑体" w:hAnsi="黑体" w:cs="Times New Roman" w:hint="eastAsia"/>
          <w:b/>
          <w:bCs/>
          <w:sz w:val="30"/>
          <w:szCs w:val="30"/>
        </w:rPr>
      </w:pPr>
      <w:r w:rsidRPr="00DD62B9">
        <w:rPr>
          <w:rFonts w:ascii="黑体" w:eastAsia="黑体" w:hAnsi="黑体" w:cs="Times New Roman" w:hint="eastAsia"/>
          <w:sz w:val="30"/>
          <w:szCs w:val="30"/>
        </w:rPr>
        <w:t>聊城职业技术学院</w:t>
      </w:r>
      <w:r w:rsidRPr="00DD62B9">
        <w:rPr>
          <w:rFonts w:ascii="黑体" w:eastAsia="黑体" w:hAnsi="黑体" w:cs="Times New Roman" w:hint="eastAsia"/>
          <w:sz w:val="30"/>
          <w:szCs w:val="30"/>
        </w:rPr>
        <w:t>特色专业建设标准</w:t>
      </w:r>
    </w:p>
    <w:tbl>
      <w:tblPr>
        <w:tblW w:w="9932" w:type="dxa"/>
        <w:jc w:val="center"/>
        <w:tblInd w:w="31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51"/>
        <w:gridCol w:w="1980"/>
        <w:gridCol w:w="6801"/>
      </w:tblGrid>
      <w:tr w:rsidR="00DD62B9" w:rsidRPr="00DD62B9" w:rsidTr="001E334C">
        <w:trPr>
          <w:cantSplit/>
          <w:trHeight w:val="312"/>
          <w:jc w:val="center"/>
        </w:trPr>
        <w:tc>
          <w:tcPr>
            <w:tcW w:w="1151" w:type="dxa"/>
            <w:vAlign w:val="center"/>
          </w:tcPr>
          <w:p w:rsidR="00DD62B9" w:rsidRPr="00DD62B9" w:rsidRDefault="00DD62B9" w:rsidP="00DD62B9">
            <w:pPr>
              <w:jc w:val="center"/>
              <w:rPr>
                <w:rFonts w:ascii="宋体" w:eastAsia="宋体" w:hAnsi="宋体" w:cs="Times New Roman"/>
                <w:b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b/>
                <w:szCs w:val="21"/>
              </w:rPr>
              <w:t>一级指标</w:t>
            </w:r>
          </w:p>
        </w:tc>
        <w:tc>
          <w:tcPr>
            <w:tcW w:w="1980" w:type="dxa"/>
            <w:vAlign w:val="center"/>
          </w:tcPr>
          <w:p w:rsidR="00DD62B9" w:rsidRPr="00DD62B9" w:rsidRDefault="00DD62B9" w:rsidP="00DD62B9">
            <w:pPr>
              <w:jc w:val="center"/>
              <w:rPr>
                <w:rFonts w:ascii="宋体" w:eastAsia="宋体" w:hAnsi="宋体" w:cs="Times New Roman"/>
                <w:b/>
                <w:sz w:val="18"/>
                <w:szCs w:val="18"/>
              </w:rPr>
            </w:pPr>
            <w:r w:rsidRPr="00DD62B9">
              <w:rPr>
                <w:rFonts w:ascii="宋体" w:eastAsia="宋体" w:hAnsi="宋体" w:cs="Times New Roman" w:hint="eastAsia"/>
                <w:b/>
                <w:szCs w:val="21"/>
              </w:rPr>
              <w:t>二级指标</w:t>
            </w:r>
          </w:p>
        </w:tc>
        <w:tc>
          <w:tcPr>
            <w:tcW w:w="6801" w:type="dxa"/>
            <w:vAlign w:val="center"/>
          </w:tcPr>
          <w:p w:rsidR="00DD62B9" w:rsidRPr="00DD62B9" w:rsidRDefault="00DD62B9" w:rsidP="00DD62B9">
            <w:pPr>
              <w:jc w:val="center"/>
              <w:rPr>
                <w:rFonts w:ascii="宋体" w:eastAsia="宋体" w:hAnsi="宋体" w:cs="Times New Roman"/>
                <w:b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b/>
                <w:szCs w:val="21"/>
              </w:rPr>
              <w:t>建设标准</w:t>
            </w:r>
          </w:p>
        </w:tc>
      </w:tr>
      <w:tr w:rsidR="00DD62B9" w:rsidRPr="00DD62B9" w:rsidTr="001E334C">
        <w:trPr>
          <w:cantSplit/>
          <w:trHeight w:val="395"/>
          <w:jc w:val="center"/>
        </w:trPr>
        <w:tc>
          <w:tcPr>
            <w:tcW w:w="1151" w:type="dxa"/>
            <w:vMerge w:val="restart"/>
            <w:vAlign w:val="center"/>
          </w:tcPr>
          <w:p w:rsidR="00DD62B9" w:rsidRPr="00DD62B9" w:rsidRDefault="00DD62B9" w:rsidP="00DD62B9">
            <w:pPr>
              <w:spacing w:line="400" w:lineRule="exact"/>
              <w:rPr>
                <w:rFonts w:ascii="宋体" w:eastAsia="宋体" w:hAnsi="宋体" w:cs="Times New Roman" w:hint="eastAsia"/>
                <w:b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b/>
                <w:szCs w:val="21"/>
              </w:rPr>
              <w:t>1.专业规范和人才培养方案优化</w:t>
            </w:r>
          </w:p>
        </w:tc>
        <w:tc>
          <w:tcPr>
            <w:tcW w:w="1980" w:type="dxa"/>
            <w:vAlign w:val="center"/>
          </w:tcPr>
          <w:p w:rsidR="00DD62B9" w:rsidRPr="00DD62B9" w:rsidRDefault="00DD62B9" w:rsidP="00DD62B9">
            <w:pPr>
              <w:spacing w:line="300" w:lineRule="exac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1.1建设目标</w:t>
            </w:r>
          </w:p>
        </w:tc>
        <w:tc>
          <w:tcPr>
            <w:tcW w:w="6801" w:type="dxa"/>
            <w:vAlign w:val="center"/>
          </w:tcPr>
          <w:p w:rsidR="00DD62B9" w:rsidRPr="00DD62B9" w:rsidRDefault="00DD62B9" w:rsidP="00DD62B9">
            <w:pPr>
              <w:spacing w:line="300" w:lineRule="exact"/>
              <w:jc w:val="lef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以服务发展为宗旨，以促进就业为导向；围绕我省重点发展的新兴产业、支柱产业和特色产业，以突出专业特色、服务学生发展为目标，以改革创新为动力，校企合作紧密，办学水平较高，专业特色鲜明，获得社会认同并具有较高社会声誉。</w:t>
            </w:r>
          </w:p>
        </w:tc>
      </w:tr>
      <w:tr w:rsidR="00DD62B9" w:rsidRPr="00DD62B9" w:rsidTr="001E334C">
        <w:trPr>
          <w:cantSplit/>
          <w:trHeight w:val="682"/>
          <w:jc w:val="center"/>
        </w:trPr>
        <w:tc>
          <w:tcPr>
            <w:tcW w:w="1151" w:type="dxa"/>
            <w:vMerge/>
            <w:vAlign w:val="center"/>
          </w:tcPr>
          <w:p w:rsidR="00DD62B9" w:rsidRPr="00DD62B9" w:rsidRDefault="00DD62B9" w:rsidP="00DD62B9">
            <w:pPr>
              <w:widowControl/>
              <w:spacing w:line="400" w:lineRule="exact"/>
              <w:rPr>
                <w:rFonts w:ascii="宋体" w:eastAsia="宋体" w:hAnsi="宋体" w:cs="Times New Roman" w:hint="eastAsia"/>
                <w:b/>
                <w:szCs w:val="21"/>
              </w:rPr>
            </w:pPr>
          </w:p>
        </w:tc>
        <w:tc>
          <w:tcPr>
            <w:tcW w:w="1980" w:type="dxa"/>
            <w:vAlign w:val="center"/>
          </w:tcPr>
          <w:p w:rsidR="00DD62B9" w:rsidRPr="00DD62B9" w:rsidRDefault="00DD62B9" w:rsidP="00DD62B9">
            <w:pPr>
              <w:spacing w:line="300" w:lineRule="exac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1.2标准制定</w:t>
            </w:r>
          </w:p>
        </w:tc>
        <w:tc>
          <w:tcPr>
            <w:tcW w:w="6801" w:type="dxa"/>
            <w:vAlign w:val="center"/>
          </w:tcPr>
          <w:p w:rsidR="00DD62B9" w:rsidRPr="00DD62B9" w:rsidRDefault="00DD62B9" w:rsidP="00DD62B9">
            <w:pPr>
              <w:snapToGrid w:val="0"/>
              <w:spacing w:line="300" w:lineRule="exact"/>
              <w:jc w:val="lef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以市场需求为导向，人才需求调研、毕业生跟踪反馈等机制健全并有效运行；专业标准具体明确，与行业、企业技术标准及国际通行的职业资格标准相吻合；课程</w:t>
            </w:r>
            <w:bookmarkStart w:id="2" w:name="_GoBack"/>
            <w:bookmarkEnd w:id="2"/>
            <w:r w:rsidRPr="00DD62B9">
              <w:rPr>
                <w:rFonts w:ascii="宋体" w:eastAsia="宋体" w:hAnsi="宋体" w:cs="Times New Roman" w:hint="eastAsia"/>
                <w:szCs w:val="21"/>
              </w:rPr>
              <w:t>标准、技能标准和评价标准等科学规范，可操作性强。</w:t>
            </w:r>
          </w:p>
        </w:tc>
      </w:tr>
      <w:tr w:rsidR="00DD62B9" w:rsidRPr="00DD62B9" w:rsidTr="001E334C">
        <w:trPr>
          <w:cantSplit/>
          <w:trHeight w:val="690"/>
          <w:jc w:val="center"/>
        </w:trPr>
        <w:tc>
          <w:tcPr>
            <w:tcW w:w="1151" w:type="dxa"/>
            <w:vMerge/>
            <w:vAlign w:val="center"/>
          </w:tcPr>
          <w:p w:rsidR="00DD62B9" w:rsidRPr="00DD62B9" w:rsidRDefault="00DD62B9" w:rsidP="00DD62B9">
            <w:pPr>
              <w:widowControl/>
              <w:spacing w:line="400" w:lineRule="exact"/>
              <w:rPr>
                <w:rFonts w:ascii="宋体" w:eastAsia="宋体" w:hAnsi="宋体" w:cs="Times New Roman" w:hint="eastAsia"/>
                <w:b/>
                <w:szCs w:val="21"/>
              </w:rPr>
            </w:pPr>
          </w:p>
        </w:tc>
        <w:tc>
          <w:tcPr>
            <w:tcW w:w="1980" w:type="dxa"/>
            <w:vAlign w:val="center"/>
          </w:tcPr>
          <w:p w:rsidR="00DD62B9" w:rsidRPr="00DD62B9" w:rsidRDefault="00DD62B9" w:rsidP="00DD62B9">
            <w:pPr>
              <w:spacing w:line="300" w:lineRule="exac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1.3人才培养方案</w:t>
            </w:r>
          </w:p>
        </w:tc>
        <w:tc>
          <w:tcPr>
            <w:tcW w:w="6801" w:type="dxa"/>
            <w:vAlign w:val="center"/>
          </w:tcPr>
          <w:p w:rsidR="00DD62B9" w:rsidRPr="00DD62B9" w:rsidRDefault="00DD62B9" w:rsidP="00DD62B9">
            <w:pPr>
              <w:spacing w:line="300" w:lineRule="exact"/>
              <w:jc w:val="lef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培养目标符合我省及区域经济社会发展要求；培养规格定位准确；方案体现工学结合、校企合作、顶岗实习等人才培养模式和全面推进素质教育要求；积极开展校企联合招生、联合培养的现代学徒制试点，大力开展订单培养；加强教学管理制度建设，建立并完善学分制，试行多学期、分段式的教学组织形式；人才培养方案服务学生的全面发展，注重学生职业素质、可持续发展能力的培养，具有示范性、操作性和</w:t>
            </w:r>
            <w:proofErr w:type="gramStart"/>
            <w:r w:rsidRPr="00DD62B9">
              <w:rPr>
                <w:rFonts w:ascii="宋体" w:eastAsia="宋体" w:hAnsi="宋体" w:cs="Times New Roman" w:hint="eastAsia"/>
                <w:szCs w:val="21"/>
              </w:rPr>
              <w:t>可</w:t>
            </w:r>
            <w:proofErr w:type="gramEnd"/>
            <w:r w:rsidRPr="00DD62B9">
              <w:rPr>
                <w:rFonts w:ascii="宋体" w:eastAsia="宋体" w:hAnsi="宋体" w:cs="Times New Roman" w:hint="eastAsia"/>
                <w:szCs w:val="21"/>
              </w:rPr>
              <w:t>借鉴性。</w:t>
            </w:r>
          </w:p>
        </w:tc>
      </w:tr>
      <w:tr w:rsidR="00DD62B9" w:rsidRPr="00DD62B9" w:rsidTr="001E334C">
        <w:trPr>
          <w:cantSplit/>
          <w:jc w:val="center"/>
        </w:trPr>
        <w:tc>
          <w:tcPr>
            <w:tcW w:w="1151" w:type="dxa"/>
            <w:vMerge w:val="restart"/>
            <w:vAlign w:val="center"/>
          </w:tcPr>
          <w:p w:rsidR="00DD62B9" w:rsidRPr="00DD62B9" w:rsidRDefault="00DD62B9" w:rsidP="00DD62B9">
            <w:pPr>
              <w:spacing w:line="400" w:lineRule="exact"/>
              <w:rPr>
                <w:rFonts w:ascii="宋体" w:eastAsia="宋体" w:hAnsi="宋体" w:cs="Times New Roman" w:hint="eastAsia"/>
                <w:b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b/>
                <w:szCs w:val="21"/>
              </w:rPr>
              <w:t>2.师资队伍建设</w:t>
            </w:r>
          </w:p>
        </w:tc>
        <w:tc>
          <w:tcPr>
            <w:tcW w:w="1980" w:type="dxa"/>
            <w:vAlign w:val="center"/>
          </w:tcPr>
          <w:p w:rsidR="00DD62B9" w:rsidRPr="00DD62B9" w:rsidRDefault="00DD62B9" w:rsidP="00DD62B9">
            <w:pPr>
              <w:spacing w:line="300" w:lineRule="exac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2.1师资结构</w:t>
            </w:r>
          </w:p>
        </w:tc>
        <w:tc>
          <w:tcPr>
            <w:tcW w:w="6801" w:type="dxa"/>
            <w:vAlign w:val="center"/>
          </w:tcPr>
          <w:p w:rsidR="00DD62B9" w:rsidRPr="00DD62B9" w:rsidRDefault="00DD62B9" w:rsidP="00DD62B9">
            <w:pPr>
              <w:spacing w:line="300" w:lineRule="exact"/>
              <w:jc w:val="lef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专业带头人具有较高的教科研水平；教师队伍结构优化，梯队合理，素质优良；专任教师具有硕士及以上学位的比例达到80%以上，高级职称比例不少于30%；“双师型”教师比例达到专任教师的90%以上；专业教师保证每2年到企业实践锻炼不少于3个月，定期参加各类培训、国内外访学、学历进修、技能大赛等；来自企业的优秀兼职教师与专业教师比例达到1：1；兼职教师承担的专业课时比例达到30%以上；生师比达到16:1。</w:t>
            </w:r>
          </w:p>
        </w:tc>
      </w:tr>
      <w:tr w:rsidR="00DD62B9" w:rsidRPr="00DD62B9" w:rsidTr="001E334C">
        <w:trPr>
          <w:cantSplit/>
          <w:jc w:val="center"/>
        </w:trPr>
        <w:tc>
          <w:tcPr>
            <w:tcW w:w="1151" w:type="dxa"/>
            <w:vMerge/>
            <w:vAlign w:val="center"/>
          </w:tcPr>
          <w:p w:rsidR="00DD62B9" w:rsidRPr="00DD62B9" w:rsidRDefault="00DD62B9" w:rsidP="00DD62B9">
            <w:pPr>
              <w:widowControl/>
              <w:spacing w:line="400" w:lineRule="exact"/>
              <w:rPr>
                <w:rFonts w:ascii="宋体" w:eastAsia="宋体" w:hAnsi="宋体" w:cs="Times New Roman" w:hint="eastAsia"/>
                <w:b/>
                <w:szCs w:val="21"/>
              </w:rPr>
            </w:pPr>
          </w:p>
        </w:tc>
        <w:tc>
          <w:tcPr>
            <w:tcW w:w="1980" w:type="dxa"/>
            <w:vAlign w:val="center"/>
          </w:tcPr>
          <w:p w:rsidR="00DD62B9" w:rsidRPr="00DD62B9" w:rsidRDefault="00DD62B9" w:rsidP="00DD62B9">
            <w:pPr>
              <w:spacing w:line="300" w:lineRule="exac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2.2师资质量</w:t>
            </w:r>
          </w:p>
        </w:tc>
        <w:tc>
          <w:tcPr>
            <w:tcW w:w="6801" w:type="dxa"/>
            <w:vAlign w:val="center"/>
          </w:tcPr>
          <w:p w:rsidR="00DD62B9" w:rsidRPr="00DD62B9" w:rsidRDefault="00DD62B9" w:rsidP="00DD62B9">
            <w:pPr>
              <w:spacing w:line="300" w:lineRule="exact"/>
              <w:jc w:val="lef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任课教师教学改革意识和质量意识强，教科研水平、技术服务水平较高，在行业内具有较高声誉。</w:t>
            </w:r>
          </w:p>
        </w:tc>
      </w:tr>
      <w:tr w:rsidR="00DD62B9" w:rsidRPr="00DD62B9" w:rsidTr="001E334C">
        <w:trPr>
          <w:cantSplit/>
          <w:trHeight w:val="355"/>
          <w:jc w:val="center"/>
        </w:trPr>
        <w:tc>
          <w:tcPr>
            <w:tcW w:w="1151" w:type="dxa"/>
            <w:vMerge w:val="restart"/>
            <w:vAlign w:val="center"/>
          </w:tcPr>
          <w:p w:rsidR="00DD62B9" w:rsidRPr="00DD62B9" w:rsidRDefault="00DD62B9" w:rsidP="00DD62B9">
            <w:pPr>
              <w:spacing w:line="400" w:lineRule="exact"/>
              <w:rPr>
                <w:rFonts w:ascii="宋体" w:eastAsia="宋体" w:hAnsi="宋体" w:cs="Times New Roman" w:hint="eastAsia"/>
                <w:b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b/>
                <w:szCs w:val="21"/>
              </w:rPr>
              <w:t>3.教学条件</w:t>
            </w:r>
          </w:p>
        </w:tc>
        <w:tc>
          <w:tcPr>
            <w:tcW w:w="1980" w:type="dxa"/>
            <w:vAlign w:val="center"/>
          </w:tcPr>
          <w:p w:rsidR="00DD62B9" w:rsidRPr="00DD62B9" w:rsidRDefault="00DD62B9" w:rsidP="00DD62B9">
            <w:pPr>
              <w:spacing w:line="300" w:lineRule="exac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3.1实践教学条件</w:t>
            </w:r>
          </w:p>
        </w:tc>
        <w:tc>
          <w:tcPr>
            <w:tcW w:w="6801" w:type="dxa"/>
            <w:vAlign w:val="center"/>
          </w:tcPr>
          <w:p w:rsidR="00DD62B9" w:rsidRPr="00DD62B9" w:rsidRDefault="00DD62B9" w:rsidP="00DD62B9">
            <w:pPr>
              <w:spacing w:line="300" w:lineRule="exact"/>
              <w:jc w:val="lef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创建实境化、开放式、多功能的实践教学场所，实行“校中厂”、“厂中校”等实习实训基地建设模式；校内实践教学基地设施先进，现代技术含量高，具有融实训、培训、技能鉴定于一体的生产性实训基地，开发、应用虚拟仿真实训系统，能满足学生职业技能和综合实践能力训练需要；具有较稳定的能满足学生实训要求的校外实习实训基地，企业指导人员指导效果好；必修实践实训课开出率100%。</w:t>
            </w:r>
          </w:p>
        </w:tc>
      </w:tr>
      <w:tr w:rsidR="00DD62B9" w:rsidRPr="00DD62B9" w:rsidTr="001E334C">
        <w:trPr>
          <w:cantSplit/>
          <w:trHeight w:val="355"/>
          <w:jc w:val="center"/>
        </w:trPr>
        <w:tc>
          <w:tcPr>
            <w:tcW w:w="1151" w:type="dxa"/>
            <w:vMerge/>
            <w:vAlign w:val="center"/>
          </w:tcPr>
          <w:p w:rsidR="00DD62B9" w:rsidRPr="00DD62B9" w:rsidRDefault="00DD62B9" w:rsidP="00DD62B9">
            <w:pPr>
              <w:spacing w:line="400" w:lineRule="exact"/>
              <w:rPr>
                <w:rFonts w:ascii="宋体" w:eastAsia="宋体" w:hAnsi="宋体" w:cs="Times New Roman" w:hint="eastAsia"/>
                <w:b/>
                <w:szCs w:val="21"/>
              </w:rPr>
            </w:pPr>
          </w:p>
        </w:tc>
        <w:tc>
          <w:tcPr>
            <w:tcW w:w="1980" w:type="dxa"/>
            <w:vAlign w:val="center"/>
          </w:tcPr>
          <w:p w:rsidR="00DD62B9" w:rsidRPr="00DD62B9" w:rsidRDefault="00DD62B9" w:rsidP="00DD62B9">
            <w:pPr>
              <w:spacing w:line="300" w:lineRule="exac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3.2顶岗实习管理</w:t>
            </w:r>
          </w:p>
        </w:tc>
        <w:tc>
          <w:tcPr>
            <w:tcW w:w="6801" w:type="dxa"/>
            <w:vAlign w:val="center"/>
          </w:tcPr>
          <w:p w:rsidR="00DD62B9" w:rsidRPr="00DD62B9" w:rsidRDefault="00DD62B9" w:rsidP="00DD62B9">
            <w:pPr>
              <w:spacing w:line="300" w:lineRule="exact"/>
              <w:jc w:val="lef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实习实训学时占总学时比例不低于50%，加强与企业在生产性实训、顶岗实习、教学方案设计与实施、指导教师配备、协同管理等方面的合作，强化以育人为目标的实习实</w:t>
            </w:r>
            <w:proofErr w:type="gramStart"/>
            <w:r w:rsidRPr="00DD62B9">
              <w:rPr>
                <w:rFonts w:ascii="宋体" w:eastAsia="宋体" w:hAnsi="宋体" w:cs="Times New Roman" w:hint="eastAsia"/>
                <w:szCs w:val="21"/>
              </w:rPr>
              <w:t>训考核</w:t>
            </w:r>
            <w:proofErr w:type="gramEnd"/>
            <w:r w:rsidRPr="00DD62B9">
              <w:rPr>
                <w:rFonts w:ascii="宋体" w:eastAsia="宋体" w:hAnsi="宋体" w:cs="Times New Roman" w:hint="eastAsia"/>
                <w:szCs w:val="21"/>
              </w:rPr>
              <w:t>评价。</w:t>
            </w:r>
          </w:p>
        </w:tc>
      </w:tr>
      <w:tr w:rsidR="00DD62B9" w:rsidRPr="00DD62B9" w:rsidTr="001E334C">
        <w:trPr>
          <w:cantSplit/>
          <w:jc w:val="center"/>
        </w:trPr>
        <w:tc>
          <w:tcPr>
            <w:tcW w:w="1151" w:type="dxa"/>
            <w:vMerge w:val="restart"/>
            <w:shd w:val="clear" w:color="auto" w:fill="auto"/>
            <w:vAlign w:val="center"/>
          </w:tcPr>
          <w:p w:rsidR="00DD62B9" w:rsidRPr="00DD62B9" w:rsidRDefault="00DD62B9" w:rsidP="00DD62B9">
            <w:pPr>
              <w:spacing w:line="400" w:lineRule="exact"/>
              <w:rPr>
                <w:rFonts w:ascii="宋体" w:eastAsia="宋体" w:hAnsi="宋体" w:cs="Times New Roman" w:hint="eastAsia"/>
                <w:b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b/>
                <w:szCs w:val="21"/>
              </w:rPr>
              <w:t>4.课程建设</w:t>
            </w:r>
          </w:p>
        </w:tc>
        <w:tc>
          <w:tcPr>
            <w:tcW w:w="1980" w:type="dxa"/>
            <w:vAlign w:val="center"/>
          </w:tcPr>
          <w:p w:rsidR="00DD62B9" w:rsidRPr="00DD62B9" w:rsidRDefault="00DD62B9" w:rsidP="00DD62B9">
            <w:pPr>
              <w:spacing w:line="300" w:lineRule="exac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4.1教学内容与课程体系改革</w:t>
            </w:r>
          </w:p>
        </w:tc>
        <w:tc>
          <w:tcPr>
            <w:tcW w:w="6801" w:type="dxa"/>
            <w:vAlign w:val="center"/>
          </w:tcPr>
          <w:p w:rsidR="00DD62B9" w:rsidRPr="00DD62B9" w:rsidRDefault="00DD62B9" w:rsidP="00DD62B9">
            <w:pPr>
              <w:spacing w:line="300" w:lineRule="exact"/>
              <w:jc w:val="lef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教学内容、课程体系改革力度大，课程内容能反映当前社会先进技术水平和最新岗位资格要求；教学内容和教学体系改革成效显著；吸收行业和企业参与教学内容和课程体系改革，推进中等和高等职业教育培养目标、专业设置、教学过程等方面的衔接，形成对接紧密、能力为本、特色鲜明、动态调整的职业教育课程体系。</w:t>
            </w:r>
          </w:p>
        </w:tc>
      </w:tr>
      <w:tr w:rsidR="00DD62B9" w:rsidRPr="00DD62B9" w:rsidTr="001E334C">
        <w:trPr>
          <w:cantSplit/>
          <w:trHeight w:val="389"/>
          <w:jc w:val="center"/>
        </w:trPr>
        <w:tc>
          <w:tcPr>
            <w:tcW w:w="1151" w:type="dxa"/>
            <w:vMerge/>
            <w:shd w:val="clear" w:color="auto" w:fill="auto"/>
            <w:vAlign w:val="center"/>
          </w:tcPr>
          <w:p w:rsidR="00DD62B9" w:rsidRPr="00DD62B9" w:rsidRDefault="00DD62B9" w:rsidP="00DD62B9">
            <w:pPr>
              <w:widowControl/>
              <w:spacing w:line="400" w:lineRule="exact"/>
              <w:rPr>
                <w:rFonts w:ascii="宋体" w:eastAsia="宋体" w:hAnsi="宋体" w:cs="Times New Roman" w:hint="eastAsia"/>
                <w:b/>
                <w:szCs w:val="21"/>
              </w:rPr>
            </w:pPr>
          </w:p>
        </w:tc>
        <w:tc>
          <w:tcPr>
            <w:tcW w:w="1980" w:type="dxa"/>
            <w:vAlign w:val="center"/>
          </w:tcPr>
          <w:p w:rsidR="00DD62B9" w:rsidRPr="00DD62B9" w:rsidRDefault="00DD62B9" w:rsidP="00DD62B9">
            <w:pPr>
              <w:spacing w:line="300" w:lineRule="exac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4.2 教材建设</w:t>
            </w:r>
          </w:p>
        </w:tc>
        <w:tc>
          <w:tcPr>
            <w:tcW w:w="6801" w:type="dxa"/>
            <w:vAlign w:val="center"/>
          </w:tcPr>
          <w:p w:rsidR="00DD62B9" w:rsidRPr="00DD62B9" w:rsidRDefault="00DD62B9" w:rsidP="00DD62B9">
            <w:pPr>
              <w:spacing w:line="300" w:lineRule="exact"/>
              <w:jc w:val="lef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主编国家规划教材或优秀教材；选用近3年出版的高职高专教材不少于70%，具有高职特色的高质量的自编教材。</w:t>
            </w:r>
          </w:p>
        </w:tc>
      </w:tr>
      <w:tr w:rsidR="00DD62B9" w:rsidRPr="00DD62B9" w:rsidTr="001E334C">
        <w:trPr>
          <w:cantSplit/>
          <w:trHeight w:val="435"/>
          <w:jc w:val="center"/>
        </w:trPr>
        <w:tc>
          <w:tcPr>
            <w:tcW w:w="1151" w:type="dxa"/>
            <w:vMerge/>
            <w:shd w:val="clear" w:color="auto" w:fill="auto"/>
            <w:vAlign w:val="center"/>
          </w:tcPr>
          <w:p w:rsidR="00DD62B9" w:rsidRPr="00DD62B9" w:rsidRDefault="00DD62B9" w:rsidP="00DD62B9">
            <w:pPr>
              <w:widowControl/>
              <w:spacing w:line="400" w:lineRule="exact"/>
              <w:rPr>
                <w:rFonts w:ascii="宋体" w:eastAsia="宋体" w:hAnsi="宋体" w:cs="Times New Roman" w:hint="eastAsia"/>
                <w:b/>
                <w:szCs w:val="21"/>
              </w:rPr>
            </w:pPr>
          </w:p>
        </w:tc>
        <w:tc>
          <w:tcPr>
            <w:tcW w:w="1980" w:type="dxa"/>
            <w:vAlign w:val="center"/>
          </w:tcPr>
          <w:p w:rsidR="00DD62B9" w:rsidRPr="00DD62B9" w:rsidRDefault="00DD62B9" w:rsidP="00DD62B9">
            <w:pPr>
              <w:spacing w:line="300" w:lineRule="exac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4.3 教学方法与手段改革</w:t>
            </w:r>
          </w:p>
        </w:tc>
        <w:tc>
          <w:tcPr>
            <w:tcW w:w="6801" w:type="dxa"/>
            <w:vAlign w:val="center"/>
          </w:tcPr>
          <w:p w:rsidR="00DD62B9" w:rsidRPr="00DD62B9" w:rsidRDefault="00DD62B9" w:rsidP="00DD62B9">
            <w:pPr>
              <w:spacing w:line="300" w:lineRule="exact"/>
              <w:jc w:val="lef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充分发挥精品课程的示范带动作用和课程网站的辅教辅学功能，提高教学效果；突出学生的主体地位，因材施教，教学方法手段多样；推行项目教学、案例教学、翻转课堂、工作过程导向教学等教学模式，教学效果好。</w:t>
            </w:r>
          </w:p>
        </w:tc>
      </w:tr>
      <w:tr w:rsidR="00DD62B9" w:rsidRPr="00DD62B9" w:rsidTr="001E334C">
        <w:trPr>
          <w:cantSplit/>
          <w:trHeight w:val="258"/>
          <w:jc w:val="center"/>
        </w:trPr>
        <w:tc>
          <w:tcPr>
            <w:tcW w:w="1151" w:type="dxa"/>
            <w:vMerge/>
            <w:shd w:val="clear" w:color="auto" w:fill="auto"/>
            <w:vAlign w:val="center"/>
          </w:tcPr>
          <w:p w:rsidR="00DD62B9" w:rsidRPr="00DD62B9" w:rsidRDefault="00DD62B9" w:rsidP="00DD62B9">
            <w:pPr>
              <w:widowControl/>
              <w:spacing w:line="400" w:lineRule="exact"/>
              <w:rPr>
                <w:rFonts w:ascii="宋体" w:eastAsia="宋体" w:hAnsi="宋体" w:cs="Times New Roman" w:hint="eastAsia"/>
                <w:b/>
                <w:szCs w:val="21"/>
              </w:rPr>
            </w:pPr>
          </w:p>
        </w:tc>
        <w:tc>
          <w:tcPr>
            <w:tcW w:w="1980" w:type="dxa"/>
            <w:vAlign w:val="center"/>
          </w:tcPr>
          <w:p w:rsidR="00DD62B9" w:rsidRPr="00DD62B9" w:rsidRDefault="00DD62B9" w:rsidP="00DD62B9">
            <w:pPr>
              <w:spacing w:line="300" w:lineRule="exac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4.4合作办学</w:t>
            </w:r>
          </w:p>
        </w:tc>
        <w:tc>
          <w:tcPr>
            <w:tcW w:w="6801" w:type="dxa"/>
            <w:vAlign w:val="center"/>
          </w:tcPr>
          <w:p w:rsidR="00DD62B9" w:rsidRPr="00DD62B9" w:rsidRDefault="00DD62B9" w:rsidP="00DD62B9">
            <w:pPr>
              <w:spacing w:line="300" w:lineRule="exact"/>
              <w:jc w:val="lef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积极引进国外优质课程资源，将国际通行的职业资格标准融入教学内容，开展双语教学；国际合作交流机制健全，国内外合作办学有较好成效。</w:t>
            </w:r>
          </w:p>
        </w:tc>
      </w:tr>
      <w:tr w:rsidR="00DD62B9" w:rsidRPr="00DD62B9" w:rsidTr="001E334C">
        <w:trPr>
          <w:cantSplit/>
          <w:trHeight w:val="645"/>
          <w:jc w:val="center"/>
        </w:trPr>
        <w:tc>
          <w:tcPr>
            <w:tcW w:w="1151" w:type="dxa"/>
            <w:vMerge/>
            <w:shd w:val="clear" w:color="auto" w:fill="auto"/>
            <w:vAlign w:val="center"/>
          </w:tcPr>
          <w:p w:rsidR="00DD62B9" w:rsidRPr="00DD62B9" w:rsidRDefault="00DD62B9" w:rsidP="00DD62B9">
            <w:pPr>
              <w:widowControl/>
              <w:spacing w:line="400" w:lineRule="exact"/>
              <w:rPr>
                <w:rFonts w:ascii="宋体" w:eastAsia="宋体" w:hAnsi="宋体" w:cs="Times New Roman" w:hint="eastAsia"/>
                <w:b/>
                <w:szCs w:val="21"/>
              </w:rPr>
            </w:pPr>
          </w:p>
        </w:tc>
        <w:tc>
          <w:tcPr>
            <w:tcW w:w="1980" w:type="dxa"/>
            <w:vAlign w:val="center"/>
          </w:tcPr>
          <w:p w:rsidR="00DD62B9" w:rsidRPr="00DD62B9" w:rsidRDefault="00DD62B9" w:rsidP="00DD62B9">
            <w:pPr>
              <w:spacing w:line="300" w:lineRule="exac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4.5 教学管理</w:t>
            </w:r>
          </w:p>
        </w:tc>
        <w:tc>
          <w:tcPr>
            <w:tcW w:w="6801" w:type="dxa"/>
            <w:vAlign w:val="center"/>
          </w:tcPr>
          <w:p w:rsidR="00DD62B9" w:rsidRPr="00DD62B9" w:rsidRDefault="00DD62B9" w:rsidP="00DD62B9">
            <w:pPr>
              <w:spacing w:line="300" w:lineRule="exact"/>
              <w:jc w:val="lef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教学管理制度健全，手段先进，执行严格；教学管理改革力度大、效果好；教学质量保障和监控体系运行良好；专业指导委员会能实质性、制度</w:t>
            </w:r>
            <w:proofErr w:type="gramStart"/>
            <w:r w:rsidRPr="00DD62B9">
              <w:rPr>
                <w:rFonts w:ascii="宋体" w:eastAsia="宋体" w:hAnsi="宋体" w:cs="Times New Roman" w:hint="eastAsia"/>
                <w:szCs w:val="21"/>
              </w:rPr>
              <w:t>性参与</w:t>
            </w:r>
            <w:proofErr w:type="gramEnd"/>
            <w:r w:rsidRPr="00DD62B9">
              <w:rPr>
                <w:rFonts w:ascii="宋体" w:eastAsia="宋体" w:hAnsi="宋体" w:cs="Times New Roman" w:hint="eastAsia"/>
                <w:szCs w:val="21"/>
              </w:rPr>
              <w:t>人才培养全过程；实训室实行开放管理。</w:t>
            </w:r>
          </w:p>
        </w:tc>
      </w:tr>
      <w:tr w:rsidR="00DD62B9" w:rsidRPr="00DD62B9" w:rsidTr="001E334C">
        <w:trPr>
          <w:cantSplit/>
          <w:trHeight w:val="461"/>
          <w:jc w:val="center"/>
        </w:trPr>
        <w:tc>
          <w:tcPr>
            <w:tcW w:w="1151" w:type="dxa"/>
            <w:vMerge w:val="restart"/>
            <w:shd w:val="clear" w:color="auto" w:fill="auto"/>
            <w:vAlign w:val="center"/>
          </w:tcPr>
          <w:p w:rsidR="00DD62B9" w:rsidRPr="00DD62B9" w:rsidRDefault="00DD62B9" w:rsidP="00DD62B9">
            <w:pPr>
              <w:widowControl/>
              <w:spacing w:line="400" w:lineRule="exact"/>
              <w:rPr>
                <w:rFonts w:ascii="宋体" w:eastAsia="宋体" w:hAnsi="宋体" w:cs="Times New Roman" w:hint="eastAsia"/>
                <w:b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b/>
                <w:szCs w:val="21"/>
              </w:rPr>
              <w:t>5.教学资源</w:t>
            </w:r>
          </w:p>
        </w:tc>
        <w:tc>
          <w:tcPr>
            <w:tcW w:w="1980" w:type="dxa"/>
            <w:vAlign w:val="center"/>
          </w:tcPr>
          <w:p w:rsidR="00DD62B9" w:rsidRPr="00DD62B9" w:rsidRDefault="00DD62B9" w:rsidP="00DD62B9">
            <w:pPr>
              <w:spacing w:line="300" w:lineRule="exac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5.1资源建设</w:t>
            </w:r>
          </w:p>
        </w:tc>
        <w:tc>
          <w:tcPr>
            <w:tcW w:w="6801" w:type="dxa"/>
            <w:vAlign w:val="center"/>
          </w:tcPr>
          <w:p w:rsidR="00DD62B9" w:rsidRPr="00DD62B9" w:rsidRDefault="00DD62B9" w:rsidP="00DD62B9">
            <w:pPr>
              <w:spacing w:line="300" w:lineRule="exact"/>
              <w:jc w:val="lef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专业教学资源先进、丰富；教学资源应充分反映专业发展趋势与建设水平，致力于教学改革，在专业标准、课程标准、教学内容、教学方法、实践教学等方面具有优势和特色；运用现代信息技术手段，整合、开发慕课、微课、网络课程等优质教学资源。</w:t>
            </w:r>
          </w:p>
        </w:tc>
      </w:tr>
      <w:tr w:rsidR="00DD62B9" w:rsidRPr="00DD62B9" w:rsidTr="001E334C">
        <w:trPr>
          <w:cantSplit/>
          <w:trHeight w:val="411"/>
          <w:jc w:val="center"/>
        </w:trPr>
        <w:tc>
          <w:tcPr>
            <w:tcW w:w="1151" w:type="dxa"/>
            <w:vMerge/>
            <w:shd w:val="clear" w:color="auto" w:fill="auto"/>
            <w:vAlign w:val="center"/>
          </w:tcPr>
          <w:p w:rsidR="00DD62B9" w:rsidRPr="00DD62B9" w:rsidRDefault="00DD62B9" w:rsidP="00DD62B9">
            <w:pPr>
              <w:widowControl/>
              <w:spacing w:line="400" w:lineRule="exact"/>
              <w:rPr>
                <w:rFonts w:ascii="宋体" w:eastAsia="宋体" w:hAnsi="宋体" w:cs="Times New Roman" w:hint="eastAsia"/>
                <w:b/>
                <w:szCs w:val="21"/>
              </w:rPr>
            </w:pPr>
          </w:p>
        </w:tc>
        <w:tc>
          <w:tcPr>
            <w:tcW w:w="1980" w:type="dxa"/>
            <w:vAlign w:val="center"/>
          </w:tcPr>
          <w:p w:rsidR="00DD62B9" w:rsidRPr="00DD62B9" w:rsidRDefault="00DD62B9" w:rsidP="00DD62B9">
            <w:pPr>
              <w:spacing w:line="300" w:lineRule="exac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5.2平台运行管理</w:t>
            </w:r>
          </w:p>
        </w:tc>
        <w:tc>
          <w:tcPr>
            <w:tcW w:w="6801" w:type="dxa"/>
            <w:vAlign w:val="center"/>
          </w:tcPr>
          <w:p w:rsidR="00DD62B9" w:rsidRPr="00DD62B9" w:rsidRDefault="00DD62B9" w:rsidP="00DD62B9">
            <w:pPr>
              <w:spacing w:line="300" w:lineRule="exact"/>
              <w:jc w:val="lef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以教学资源建设为依托，搭建专业教学服务平台；推广教学过程与生产过程实时互动的远程教学，加强教师现代信息技术应用能力培训，确保网络教学资源的合理性、易用性和</w:t>
            </w:r>
            <w:proofErr w:type="gramStart"/>
            <w:r w:rsidRPr="00DD62B9">
              <w:rPr>
                <w:rFonts w:ascii="宋体" w:eastAsia="宋体" w:hAnsi="宋体" w:cs="Times New Roman" w:hint="eastAsia"/>
                <w:szCs w:val="21"/>
              </w:rPr>
              <w:t>可</w:t>
            </w:r>
            <w:proofErr w:type="gramEnd"/>
            <w:r w:rsidRPr="00DD62B9">
              <w:rPr>
                <w:rFonts w:ascii="宋体" w:eastAsia="宋体" w:hAnsi="宋体" w:cs="Times New Roman" w:hint="eastAsia"/>
                <w:szCs w:val="21"/>
              </w:rPr>
              <w:t>扩展性，资源能够广泛共享，形成教师教学、学生探索知识、自主学习的便捷平台。</w:t>
            </w:r>
          </w:p>
        </w:tc>
      </w:tr>
      <w:tr w:rsidR="00DD62B9" w:rsidRPr="00DD62B9" w:rsidTr="001E334C">
        <w:trPr>
          <w:cantSplit/>
          <w:trHeight w:val="581"/>
          <w:jc w:val="center"/>
        </w:trPr>
        <w:tc>
          <w:tcPr>
            <w:tcW w:w="1151" w:type="dxa"/>
            <w:vMerge w:val="restart"/>
            <w:shd w:val="clear" w:color="auto" w:fill="auto"/>
            <w:vAlign w:val="center"/>
          </w:tcPr>
          <w:p w:rsidR="00DD62B9" w:rsidRPr="00DD62B9" w:rsidRDefault="00DD62B9" w:rsidP="00DD62B9">
            <w:pPr>
              <w:widowControl/>
              <w:spacing w:line="400" w:lineRule="exact"/>
              <w:rPr>
                <w:rFonts w:ascii="宋体" w:eastAsia="宋体" w:hAnsi="宋体" w:cs="Times New Roman" w:hint="eastAsia"/>
                <w:b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b/>
                <w:szCs w:val="21"/>
              </w:rPr>
              <w:t>6.人才培养质量评价与监督</w:t>
            </w:r>
          </w:p>
        </w:tc>
        <w:tc>
          <w:tcPr>
            <w:tcW w:w="1980" w:type="dxa"/>
            <w:vAlign w:val="center"/>
          </w:tcPr>
          <w:p w:rsidR="00DD62B9" w:rsidRPr="00DD62B9" w:rsidRDefault="00DD62B9" w:rsidP="00DD62B9">
            <w:pPr>
              <w:spacing w:line="300" w:lineRule="exac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6.1人文素养</w:t>
            </w:r>
          </w:p>
        </w:tc>
        <w:tc>
          <w:tcPr>
            <w:tcW w:w="6801" w:type="dxa"/>
            <w:vAlign w:val="center"/>
          </w:tcPr>
          <w:p w:rsidR="00DD62B9" w:rsidRPr="00DD62B9" w:rsidRDefault="00DD62B9" w:rsidP="00DD62B9">
            <w:pPr>
              <w:spacing w:line="300" w:lineRule="exact"/>
              <w:jc w:val="lef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学生思想道德水平和文化素养较高，具有较好的职业素质、专业知识和基本技能，可持续发展能力较强。</w:t>
            </w:r>
          </w:p>
        </w:tc>
      </w:tr>
      <w:tr w:rsidR="00DD62B9" w:rsidRPr="00DD62B9" w:rsidTr="001E334C">
        <w:trPr>
          <w:cantSplit/>
          <w:jc w:val="center"/>
        </w:trPr>
        <w:tc>
          <w:tcPr>
            <w:tcW w:w="1151" w:type="dxa"/>
            <w:vMerge/>
            <w:shd w:val="clear" w:color="auto" w:fill="auto"/>
            <w:vAlign w:val="center"/>
          </w:tcPr>
          <w:p w:rsidR="00DD62B9" w:rsidRPr="00DD62B9" w:rsidRDefault="00DD62B9" w:rsidP="00DD62B9">
            <w:pPr>
              <w:widowControl/>
              <w:spacing w:line="400" w:lineRule="exact"/>
              <w:rPr>
                <w:rFonts w:ascii="宋体" w:eastAsia="宋体" w:hAnsi="宋体" w:cs="Times New Roman" w:hint="eastAsia"/>
                <w:b/>
                <w:szCs w:val="21"/>
              </w:rPr>
            </w:pPr>
          </w:p>
        </w:tc>
        <w:tc>
          <w:tcPr>
            <w:tcW w:w="1980" w:type="dxa"/>
            <w:vAlign w:val="center"/>
          </w:tcPr>
          <w:p w:rsidR="00DD62B9" w:rsidRPr="00DD62B9" w:rsidRDefault="00DD62B9" w:rsidP="00DD62B9">
            <w:pPr>
              <w:spacing w:line="300" w:lineRule="exac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6.2 职业技能</w:t>
            </w:r>
          </w:p>
        </w:tc>
        <w:tc>
          <w:tcPr>
            <w:tcW w:w="6801" w:type="dxa"/>
            <w:vAlign w:val="center"/>
          </w:tcPr>
          <w:p w:rsidR="00DD62B9" w:rsidRPr="00DD62B9" w:rsidRDefault="00DD62B9" w:rsidP="00DD62B9">
            <w:pPr>
              <w:spacing w:line="300" w:lineRule="exact"/>
              <w:jc w:val="lef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学生职业技能考核与社会职业资格证书接轨，鼓励学生获取职业资格高级证书，社会开展职业资格考试的专业，</w:t>
            </w:r>
            <w:proofErr w:type="gramStart"/>
            <w:r w:rsidRPr="00DD62B9">
              <w:rPr>
                <w:rFonts w:ascii="宋体" w:eastAsia="宋体" w:hAnsi="宋体" w:cs="Times New Roman" w:hint="eastAsia"/>
                <w:szCs w:val="21"/>
              </w:rPr>
              <w:t>学生双</w:t>
            </w:r>
            <w:proofErr w:type="gramEnd"/>
            <w:r w:rsidRPr="00DD62B9">
              <w:rPr>
                <w:rFonts w:ascii="宋体" w:eastAsia="宋体" w:hAnsi="宋体" w:cs="Times New Roman" w:hint="eastAsia"/>
                <w:szCs w:val="21"/>
              </w:rPr>
              <w:t>证书获取率不低于90%；学生半年以上顶岗实习率达到100%。</w:t>
            </w:r>
          </w:p>
        </w:tc>
      </w:tr>
      <w:tr w:rsidR="00DD62B9" w:rsidRPr="00DD62B9" w:rsidTr="001E334C">
        <w:trPr>
          <w:cantSplit/>
          <w:jc w:val="center"/>
        </w:trPr>
        <w:tc>
          <w:tcPr>
            <w:tcW w:w="1151" w:type="dxa"/>
            <w:vMerge/>
            <w:shd w:val="clear" w:color="auto" w:fill="auto"/>
            <w:vAlign w:val="center"/>
          </w:tcPr>
          <w:p w:rsidR="00DD62B9" w:rsidRPr="00DD62B9" w:rsidRDefault="00DD62B9" w:rsidP="00DD62B9">
            <w:pPr>
              <w:widowControl/>
              <w:spacing w:line="400" w:lineRule="exact"/>
              <w:rPr>
                <w:rFonts w:ascii="宋体" w:eastAsia="宋体" w:hAnsi="宋体" w:cs="Times New Roman" w:hint="eastAsia"/>
                <w:b/>
                <w:szCs w:val="21"/>
              </w:rPr>
            </w:pPr>
          </w:p>
        </w:tc>
        <w:tc>
          <w:tcPr>
            <w:tcW w:w="1980" w:type="dxa"/>
            <w:vAlign w:val="center"/>
          </w:tcPr>
          <w:p w:rsidR="00DD62B9" w:rsidRPr="00DD62B9" w:rsidRDefault="00DD62B9" w:rsidP="00DD62B9">
            <w:pPr>
              <w:spacing w:line="300" w:lineRule="exac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6.3 社会声誉</w:t>
            </w:r>
          </w:p>
        </w:tc>
        <w:tc>
          <w:tcPr>
            <w:tcW w:w="6801" w:type="dxa"/>
            <w:vAlign w:val="center"/>
          </w:tcPr>
          <w:p w:rsidR="00DD62B9" w:rsidRPr="00DD62B9" w:rsidRDefault="00DD62B9" w:rsidP="00DD62B9">
            <w:pPr>
              <w:spacing w:line="300" w:lineRule="exact"/>
              <w:jc w:val="lef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社会声誉高；毕业生普遍受到用人单位好评，毕业生就业率和就业质量高，毕业生创业率高，毕业生初次就业率不少于90%，参加各类职业技能竞赛成绩显著。</w:t>
            </w:r>
          </w:p>
        </w:tc>
      </w:tr>
      <w:tr w:rsidR="00DD62B9" w:rsidRPr="00DD62B9" w:rsidTr="001E334C">
        <w:trPr>
          <w:cantSplit/>
          <w:jc w:val="center"/>
        </w:trPr>
        <w:tc>
          <w:tcPr>
            <w:tcW w:w="1151" w:type="dxa"/>
            <w:vMerge/>
            <w:shd w:val="clear" w:color="auto" w:fill="auto"/>
            <w:vAlign w:val="center"/>
          </w:tcPr>
          <w:p w:rsidR="00DD62B9" w:rsidRPr="00DD62B9" w:rsidRDefault="00DD62B9" w:rsidP="00DD62B9">
            <w:pPr>
              <w:widowControl/>
              <w:spacing w:line="400" w:lineRule="exact"/>
              <w:rPr>
                <w:rFonts w:ascii="宋体" w:eastAsia="宋体" w:hAnsi="宋体" w:cs="Times New Roman" w:hint="eastAsia"/>
                <w:b/>
                <w:szCs w:val="21"/>
              </w:rPr>
            </w:pPr>
          </w:p>
        </w:tc>
        <w:tc>
          <w:tcPr>
            <w:tcW w:w="1980" w:type="dxa"/>
            <w:vAlign w:val="center"/>
          </w:tcPr>
          <w:p w:rsidR="00DD62B9" w:rsidRPr="00DD62B9" w:rsidRDefault="00DD62B9" w:rsidP="00DD62B9">
            <w:pPr>
              <w:spacing w:line="300" w:lineRule="exac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6.4质量评价体系</w:t>
            </w:r>
          </w:p>
        </w:tc>
        <w:tc>
          <w:tcPr>
            <w:tcW w:w="6801" w:type="dxa"/>
            <w:vAlign w:val="center"/>
          </w:tcPr>
          <w:p w:rsidR="00DD62B9" w:rsidRPr="00DD62B9" w:rsidRDefault="00DD62B9" w:rsidP="00DD62B9">
            <w:pPr>
              <w:spacing w:line="300" w:lineRule="exact"/>
              <w:jc w:val="lef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逐步形成以学校为核心、教育行政部门为引导、行业社会参与的质量评价体系。</w:t>
            </w:r>
          </w:p>
        </w:tc>
      </w:tr>
      <w:tr w:rsidR="00DD62B9" w:rsidRPr="00DD62B9" w:rsidTr="001E334C">
        <w:trPr>
          <w:cantSplit/>
          <w:trHeight w:val="274"/>
          <w:jc w:val="center"/>
        </w:trPr>
        <w:tc>
          <w:tcPr>
            <w:tcW w:w="1151" w:type="dxa"/>
            <w:vMerge w:val="restart"/>
            <w:shd w:val="clear" w:color="auto" w:fill="auto"/>
            <w:vAlign w:val="center"/>
          </w:tcPr>
          <w:p w:rsidR="00DD62B9" w:rsidRPr="00DD62B9" w:rsidRDefault="00DD62B9" w:rsidP="00DD62B9">
            <w:pPr>
              <w:spacing w:line="400" w:lineRule="exact"/>
              <w:rPr>
                <w:rFonts w:ascii="宋体" w:eastAsia="宋体" w:hAnsi="宋体" w:cs="Times New Roman" w:hint="eastAsia"/>
                <w:b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b/>
                <w:szCs w:val="21"/>
              </w:rPr>
              <w:t>7.社会服务</w:t>
            </w:r>
          </w:p>
        </w:tc>
        <w:tc>
          <w:tcPr>
            <w:tcW w:w="1980" w:type="dxa"/>
            <w:vAlign w:val="center"/>
          </w:tcPr>
          <w:p w:rsidR="00DD62B9" w:rsidRPr="00DD62B9" w:rsidRDefault="00DD62B9" w:rsidP="00DD62B9">
            <w:pPr>
              <w:spacing w:line="300" w:lineRule="exac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7.1 示范辐射</w:t>
            </w:r>
          </w:p>
        </w:tc>
        <w:tc>
          <w:tcPr>
            <w:tcW w:w="6801" w:type="dxa"/>
            <w:vAlign w:val="center"/>
          </w:tcPr>
          <w:p w:rsidR="00DD62B9" w:rsidRPr="00DD62B9" w:rsidRDefault="00DD62B9" w:rsidP="00DD62B9">
            <w:pPr>
              <w:spacing w:line="300" w:lineRule="exact"/>
              <w:jc w:val="lef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专业建设成果示范辐射作用成效显著，在省内有较大影响。</w:t>
            </w:r>
          </w:p>
        </w:tc>
      </w:tr>
      <w:tr w:rsidR="00DD62B9" w:rsidRPr="00DD62B9" w:rsidTr="001E334C">
        <w:trPr>
          <w:cantSplit/>
          <w:jc w:val="center"/>
        </w:trPr>
        <w:tc>
          <w:tcPr>
            <w:tcW w:w="1151" w:type="dxa"/>
            <w:vMerge/>
            <w:shd w:val="clear" w:color="auto" w:fill="auto"/>
            <w:vAlign w:val="center"/>
          </w:tcPr>
          <w:p w:rsidR="00DD62B9" w:rsidRPr="00DD62B9" w:rsidRDefault="00DD62B9" w:rsidP="00DD62B9">
            <w:pPr>
              <w:spacing w:line="400" w:lineRule="exact"/>
              <w:rPr>
                <w:rFonts w:ascii="宋体" w:eastAsia="宋体" w:hAnsi="宋体" w:cs="Times New Roman" w:hint="eastAsia"/>
                <w:b/>
                <w:szCs w:val="21"/>
              </w:rPr>
            </w:pPr>
          </w:p>
        </w:tc>
        <w:tc>
          <w:tcPr>
            <w:tcW w:w="1980" w:type="dxa"/>
            <w:vAlign w:val="center"/>
          </w:tcPr>
          <w:p w:rsidR="00DD62B9" w:rsidRPr="00DD62B9" w:rsidRDefault="00DD62B9" w:rsidP="00DD62B9">
            <w:pPr>
              <w:spacing w:line="300" w:lineRule="exac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7.2社会服务</w:t>
            </w:r>
          </w:p>
        </w:tc>
        <w:tc>
          <w:tcPr>
            <w:tcW w:w="6801" w:type="dxa"/>
            <w:vAlign w:val="center"/>
          </w:tcPr>
          <w:p w:rsidR="00DD62B9" w:rsidRPr="00DD62B9" w:rsidRDefault="00DD62B9" w:rsidP="00DD62B9">
            <w:pPr>
              <w:spacing w:line="300" w:lineRule="exact"/>
              <w:jc w:val="lef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社会服务能力强；与行业企业共建技术工艺和产品开发中心、实验实训平台、技能大师工作室等；重点服务企业特别是中小</w:t>
            </w:r>
            <w:proofErr w:type="gramStart"/>
            <w:r w:rsidRPr="00DD62B9">
              <w:rPr>
                <w:rFonts w:ascii="宋体" w:eastAsia="宋体" w:hAnsi="宋体" w:cs="Times New Roman" w:hint="eastAsia"/>
                <w:szCs w:val="21"/>
              </w:rPr>
              <w:t>微企业</w:t>
            </w:r>
            <w:proofErr w:type="gramEnd"/>
            <w:r w:rsidRPr="00DD62B9">
              <w:rPr>
                <w:rFonts w:ascii="宋体" w:eastAsia="宋体" w:hAnsi="宋体" w:cs="Times New Roman" w:hint="eastAsia"/>
                <w:szCs w:val="21"/>
              </w:rPr>
              <w:t>的技术研发和产品升级，开展高技能和新技术培训，参与企业技术创新和研发；为企业职工和社会成员提供多样化继续教育；专职教师主持省级科技研究与开发或大型技术服务项目不少于2个。</w:t>
            </w:r>
          </w:p>
        </w:tc>
      </w:tr>
      <w:tr w:rsidR="00DD62B9" w:rsidRPr="00DD62B9" w:rsidTr="001E334C">
        <w:trPr>
          <w:cantSplit/>
          <w:jc w:val="center"/>
        </w:trPr>
        <w:tc>
          <w:tcPr>
            <w:tcW w:w="1151" w:type="dxa"/>
            <w:vMerge w:val="restart"/>
            <w:shd w:val="clear" w:color="auto" w:fill="auto"/>
            <w:vAlign w:val="center"/>
          </w:tcPr>
          <w:p w:rsidR="00DD62B9" w:rsidRPr="00DD62B9" w:rsidRDefault="00DD62B9" w:rsidP="00DD62B9">
            <w:pPr>
              <w:spacing w:line="400" w:lineRule="exact"/>
              <w:rPr>
                <w:rFonts w:ascii="宋体" w:eastAsia="宋体" w:hAnsi="宋体" w:cs="Times New Roman" w:hint="eastAsia"/>
                <w:b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b/>
                <w:szCs w:val="21"/>
              </w:rPr>
              <w:t>8.经费投入</w:t>
            </w:r>
          </w:p>
        </w:tc>
        <w:tc>
          <w:tcPr>
            <w:tcW w:w="1980" w:type="dxa"/>
            <w:vAlign w:val="center"/>
          </w:tcPr>
          <w:p w:rsidR="00DD62B9" w:rsidRPr="00DD62B9" w:rsidRDefault="00DD62B9" w:rsidP="00DD62B9">
            <w:pPr>
              <w:spacing w:line="300" w:lineRule="exac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8.1自筹经费</w:t>
            </w:r>
          </w:p>
        </w:tc>
        <w:tc>
          <w:tcPr>
            <w:tcW w:w="6801" w:type="dxa"/>
            <w:vAlign w:val="center"/>
          </w:tcPr>
          <w:p w:rsidR="00DD62B9" w:rsidRPr="00DD62B9" w:rsidRDefault="00DD62B9" w:rsidP="00DD62B9">
            <w:pPr>
              <w:spacing w:line="300" w:lineRule="exact"/>
              <w:jc w:val="lef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各高职院校要积极自筹资金，分年度统筹安排经费预算并实现持续增长，并争取行业企业的专业合作建设经费。自筹经费侧重用于建设专业实验室、实习实训基地等，并兼顾教学改革、教学研究、课程教材和师资队伍建设。</w:t>
            </w:r>
          </w:p>
        </w:tc>
      </w:tr>
      <w:tr w:rsidR="00DD62B9" w:rsidRPr="00DD62B9" w:rsidTr="001E334C">
        <w:trPr>
          <w:cantSplit/>
          <w:jc w:val="center"/>
        </w:trPr>
        <w:tc>
          <w:tcPr>
            <w:tcW w:w="1151" w:type="dxa"/>
            <w:vMerge/>
            <w:shd w:val="clear" w:color="auto" w:fill="auto"/>
            <w:vAlign w:val="center"/>
          </w:tcPr>
          <w:p w:rsidR="00DD62B9" w:rsidRPr="00DD62B9" w:rsidRDefault="00DD62B9" w:rsidP="00DD62B9">
            <w:pPr>
              <w:spacing w:line="400" w:lineRule="exact"/>
              <w:rPr>
                <w:rFonts w:ascii="宋体" w:eastAsia="宋体" w:hAnsi="宋体" w:cs="Times New Roman" w:hint="eastAsia"/>
                <w:b/>
                <w:szCs w:val="21"/>
              </w:rPr>
            </w:pPr>
          </w:p>
        </w:tc>
        <w:tc>
          <w:tcPr>
            <w:tcW w:w="1980" w:type="dxa"/>
            <w:vAlign w:val="center"/>
          </w:tcPr>
          <w:p w:rsidR="00DD62B9" w:rsidRPr="00DD62B9" w:rsidRDefault="00DD62B9" w:rsidP="00DD62B9">
            <w:pPr>
              <w:spacing w:line="300" w:lineRule="exac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8.2省财政经费</w:t>
            </w:r>
          </w:p>
        </w:tc>
        <w:tc>
          <w:tcPr>
            <w:tcW w:w="6801" w:type="dxa"/>
            <w:vAlign w:val="center"/>
          </w:tcPr>
          <w:p w:rsidR="00DD62B9" w:rsidRPr="00DD62B9" w:rsidRDefault="00DD62B9" w:rsidP="00DD62B9">
            <w:pPr>
              <w:spacing w:line="300" w:lineRule="exact"/>
              <w:jc w:val="lef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经费支出科学、合理、规范，全额用于所在学校的专业建设，侧重于教学改革、课程教材建设、师资培训、聘请兼职教师等软件建设，不得用于人员工资和奖金发放等其他方面。</w:t>
            </w:r>
          </w:p>
        </w:tc>
      </w:tr>
      <w:tr w:rsidR="00DD62B9" w:rsidRPr="00DD62B9" w:rsidTr="001E334C">
        <w:trPr>
          <w:cantSplit/>
          <w:jc w:val="center"/>
        </w:trPr>
        <w:tc>
          <w:tcPr>
            <w:tcW w:w="1151" w:type="dxa"/>
            <w:shd w:val="clear" w:color="auto" w:fill="auto"/>
            <w:vAlign w:val="center"/>
          </w:tcPr>
          <w:p w:rsidR="00DD62B9" w:rsidRPr="00DD62B9" w:rsidRDefault="00DD62B9" w:rsidP="00DD62B9">
            <w:pPr>
              <w:spacing w:line="400" w:lineRule="exact"/>
              <w:rPr>
                <w:rFonts w:ascii="宋体" w:eastAsia="宋体" w:hAnsi="宋体" w:cs="Times New Roman" w:hint="eastAsia"/>
                <w:b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b/>
                <w:szCs w:val="21"/>
              </w:rPr>
              <w:t>9.专业特色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DD62B9" w:rsidRPr="00DD62B9" w:rsidRDefault="00DD62B9" w:rsidP="00DD62B9">
            <w:pPr>
              <w:spacing w:line="300" w:lineRule="exac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9.1专业所具备的特色</w:t>
            </w:r>
          </w:p>
        </w:tc>
        <w:tc>
          <w:tcPr>
            <w:tcW w:w="6801" w:type="dxa"/>
            <w:shd w:val="clear" w:color="auto" w:fill="auto"/>
            <w:vAlign w:val="center"/>
          </w:tcPr>
          <w:p w:rsidR="00DD62B9" w:rsidRPr="00DD62B9" w:rsidRDefault="00DD62B9" w:rsidP="00DD62B9">
            <w:pPr>
              <w:spacing w:line="300" w:lineRule="exact"/>
              <w:jc w:val="left"/>
              <w:rPr>
                <w:rFonts w:ascii="宋体" w:eastAsia="宋体" w:hAnsi="宋体" w:cs="Times New Roman" w:hint="eastAsia"/>
                <w:szCs w:val="21"/>
              </w:rPr>
            </w:pPr>
            <w:r w:rsidRPr="00DD62B9">
              <w:rPr>
                <w:rFonts w:ascii="宋体" w:eastAsia="宋体" w:hAnsi="宋体" w:cs="Times New Roman" w:hint="eastAsia"/>
                <w:szCs w:val="21"/>
              </w:rPr>
              <w:t>在长期办学过程中积淀、创新形成，与国内、省内其他学校同类专业相比的优势与特色：（1）体现在办学理念、办学思路上的；（2）体现在专业教育上的；（3）体现在专业教学上的；（4）体现在专业教学管理上的；⑸体现在专业建设上的；（5）体现在人才培养质量上等。</w:t>
            </w:r>
          </w:p>
        </w:tc>
      </w:tr>
      <w:bookmarkEnd w:id="0"/>
      <w:bookmarkEnd w:id="1"/>
    </w:tbl>
    <w:p w:rsidR="00DD62B9" w:rsidRPr="00DD62B9" w:rsidRDefault="00DD62B9" w:rsidP="00DD62B9">
      <w:pPr>
        <w:rPr>
          <w:rFonts w:ascii="Times New Roman" w:eastAsia="宋体" w:hAnsi="Times New Roman" w:cs="Times New Roman" w:hint="eastAsia"/>
          <w:szCs w:val="24"/>
        </w:rPr>
      </w:pPr>
    </w:p>
    <w:sectPr w:rsidR="00DD62B9" w:rsidRPr="00DD62B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6E5" w:rsidRDefault="009C46E5" w:rsidP="00135138">
      <w:r>
        <w:separator/>
      </w:r>
    </w:p>
  </w:endnote>
  <w:endnote w:type="continuationSeparator" w:id="0">
    <w:p w:rsidR="009C46E5" w:rsidRDefault="009C46E5" w:rsidP="00135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6E5" w:rsidRDefault="009C46E5" w:rsidP="00135138">
      <w:r>
        <w:separator/>
      </w:r>
    </w:p>
  </w:footnote>
  <w:footnote w:type="continuationSeparator" w:id="0">
    <w:p w:rsidR="009C46E5" w:rsidRDefault="009C46E5" w:rsidP="001351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C0C"/>
    <w:rsid w:val="00135138"/>
    <w:rsid w:val="00325FDB"/>
    <w:rsid w:val="0067636B"/>
    <w:rsid w:val="009C46E5"/>
    <w:rsid w:val="00A90C0C"/>
    <w:rsid w:val="00DD6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51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3513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351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3513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51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3513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351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3513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395</Words>
  <Characters>2256</Characters>
  <Application>Microsoft Office Word</Application>
  <DocSecurity>0</DocSecurity>
  <Lines>18</Lines>
  <Paragraphs>5</Paragraphs>
  <ScaleCrop>false</ScaleCrop>
  <Company>Microsoft</Company>
  <LinksUpToDate>false</LinksUpToDate>
  <CharactersWithSpaces>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3</cp:revision>
  <dcterms:created xsi:type="dcterms:W3CDTF">2015-07-07T07:45:00Z</dcterms:created>
  <dcterms:modified xsi:type="dcterms:W3CDTF">2015-07-09T02:31:00Z</dcterms:modified>
</cp:coreProperties>
</file>